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8"/>
        <w:jc w:val="center"/>
        <w:rPr>
          <w:rFonts w:cs="Times New Roman"/>
          <w:b/>
          <w:bCs/>
          <w:spacing w:val="-20"/>
          <w:sz w:val="28"/>
          <w:szCs w:val="28"/>
        </w:rPr>
      </w:pPr>
      <w:r>
        <w:rPr>
          <w:rFonts w:cs="Times New Roman"/>
          <w:b/>
          <w:bCs/>
          <w:spacing w:val="-20"/>
          <w:sz w:val="28"/>
          <w:szCs w:val="28"/>
        </w:rPr>
        <w:t xml:space="preserve">РОССИЙСКАЯ ФЕДЕРАЦИЯ                                          </w:t>
      </w:r>
    </w:p>
    <w:p>
      <w:pPr>
        <w:pStyle w:val="Normal"/>
        <w:spacing w:lineRule="auto" w:line="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ИВАНОВСКАЯ  ОБЛАСТЬ</w:t>
      </w:r>
    </w:p>
    <w:p>
      <w:pPr>
        <w:pStyle w:val="Normal"/>
        <w:spacing w:lineRule="auto" w:line="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САВИНСКОГО ГОРОДСКОГО ПОСЕЛЕНИЯ</w:t>
      </w:r>
    </w:p>
    <w:p>
      <w:pPr>
        <w:pStyle w:val="Normal"/>
        <w:spacing w:lineRule="auto" w:line="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САВИНСКОГО МУНИЦИПАЛЬНОГО РАЙОНА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pacing w:val="-20"/>
          <w:sz w:val="28"/>
          <w:szCs w:val="28"/>
        </w:rPr>
      </w:pPr>
      <w:r>
        <w:rPr>
          <w:rFonts w:cs="Times New Roman" w:ascii="Times New Roman" w:hAnsi="Times New Roman"/>
          <w:b/>
          <w:bCs/>
          <w:spacing w:val="-20"/>
          <w:sz w:val="28"/>
          <w:szCs w:val="28"/>
        </w:rPr>
        <w:t>ЧЕТВЕРТОГО  СОЗЫВА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                                            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                                                     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                                     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>
        <w:rPr>
          <w:rFonts w:ascii="Times New Roman" w:hAnsi="Times New Roman"/>
          <w:b/>
          <w:bCs/>
          <w:sz w:val="28"/>
          <w:szCs w:val="28"/>
        </w:rPr>
        <w:t>04.07.2024</w:t>
      </w:r>
      <w:r>
        <w:rPr>
          <w:rFonts w:ascii="Times New Roman" w:hAnsi="Times New Roman"/>
          <w:b/>
          <w:bCs/>
          <w:sz w:val="28"/>
          <w:szCs w:val="28"/>
        </w:rPr>
        <w:t xml:space="preserve"> №  </w:t>
      </w:r>
      <w:r>
        <w:rPr>
          <w:rFonts w:ascii="Times New Roman" w:hAnsi="Times New Roman"/>
          <w:b/>
          <w:bCs/>
          <w:sz w:val="28"/>
          <w:szCs w:val="28"/>
        </w:rPr>
        <w:t>14</w:t>
      </w:r>
      <w:r>
        <w:rPr>
          <w:rFonts w:ascii="Times New Roman" w:hAnsi="Times New Roman"/>
          <w:b/>
          <w:bCs/>
          <w:sz w:val="28"/>
          <w:szCs w:val="28"/>
        </w:rPr>
        <w:t xml:space="preserve">-р                                                                                                   </w:t>
      </w:r>
    </w:p>
    <w:p>
      <w:pPr>
        <w:pStyle w:val="Normal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пос. Савино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112395" distR="112395" simplePos="0" locked="0" layoutInCell="0" allowOverlap="1" relativeHeight="2">
                <wp:simplePos x="0" y="0"/>
                <wp:positionH relativeFrom="column">
                  <wp:posOffset>-68580</wp:posOffset>
                </wp:positionH>
                <wp:positionV relativeFrom="paragraph">
                  <wp:posOffset>99060</wp:posOffset>
                </wp:positionV>
                <wp:extent cx="4253865" cy="126809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3760" cy="1267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6390" w:type="dxa"/>
                              <w:jc w:val="left"/>
                              <w:tblInd w:w="15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390"/>
                            </w:tblGrid>
                            <w:tr>
                              <w:trPr>
                                <w:trHeight w:val="4200" w:hRule="atLeast"/>
                              </w:trPr>
                              <w:tc>
                                <w:tcPr>
                                  <w:tcW w:w="6390" w:type="dxa"/>
                                  <w:tcBorders/>
                                  <w:shd w:fill="FFFFFF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shd w:val="clear" w:fill="FFFFFF"/>
                                    <w:suppressAutoHyphens w:val="true"/>
                                    <w:overflowPunct w:val="true"/>
                                    <w:bidi w:val="0"/>
                                    <w:spacing w:lineRule="exact" w:line="250"/>
                                    <w:ind w:left="0" w:right="0" w:hanging="0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false"/>
                                      <w:i w:val="false"/>
                                      <w:strike w:val="false"/>
                                      <w:dstrike w:val="false"/>
                                      <w:color w:val="000000"/>
                                      <w:spacing w:val="-3"/>
                                      <w:sz w:val="28"/>
                                      <w:szCs w:val="28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00000"/>
                                      <w:spacing w:val="-3"/>
                                      <w:sz w:val="28"/>
                                      <w:szCs w:val="28"/>
                                    </w:rPr>
                                    <w:t>Об утверждении перечня имущества, принимаемого безвозмездно из собственности Савинского муниципального района в собственность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Савинского городского поселения Савинского муниципального </w:t>
                                  </w: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bCs/>
                                      <w:i w:val="false"/>
                                      <w:strike w:val="false"/>
                                      <w:dstrike w:val="false"/>
                                      <w:color w:val="000000"/>
                                      <w:spacing w:val="-3"/>
                                      <w:sz w:val="28"/>
                                      <w:szCs w:val="28"/>
                                      <w:u w:val="none"/>
                                    </w:rPr>
                                    <w:t>района Ивановской области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rmal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color w:val="00000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o:allowincell="f" style="position:absolute;margin-left:-5.4pt;margin-top:7.8pt;width:334.9pt;height:99.8pt;mso-wrap-style:square;v-text-anchor:top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6390" w:type="dxa"/>
                        <w:jc w:val="left"/>
                        <w:tblInd w:w="15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390"/>
                      </w:tblGrid>
                      <w:tr>
                        <w:trPr>
                          <w:trHeight w:val="4200" w:hRule="atLeast"/>
                        </w:trPr>
                        <w:tc>
                          <w:tcPr>
                            <w:tcW w:w="6390" w:type="dxa"/>
                            <w:tcBorders/>
                            <w:shd w:fill="FFFFFF" w:val="clear"/>
                          </w:tcPr>
                          <w:p>
                            <w:pPr>
                              <w:pStyle w:val="Normal"/>
                              <w:widowControl w:val="false"/>
                              <w:shd w:val="clear" w:fill="FFFFFF"/>
                              <w:suppressAutoHyphens w:val="true"/>
                              <w:overflowPunct w:val="true"/>
                              <w:bidi w:val="0"/>
                              <w:spacing w:lineRule="exact" w:line="250"/>
                              <w:ind w:left="0" w:right="0" w:hanging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false"/>
                                <w:i w:val="false"/>
                                <w:strike w:val="false"/>
                                <w:dstrike w:val="false"/>
                                <w:color w:val="000000"/>
                                <w:spacing w:val="-3"/>
                                <w:sz w:val="28"/>
                                <w:szCs w:val="28"/>
                                <w:u w:val="none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pacing w:val="-3"/>
                                <w:sz w:val="28"/>
                                <w:szCs w:val="28"/>
                              </w:rPr>
                              <w:t>Об утверждении перечня имущества, принимаемого безвозмездно из собственности Савинского муниципального района в собственность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Савинского городского поселения Савинского муниципального 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i w:val="false"/>
                                <w:strike w:val="false"/>
                                <w:dstrike w:val="false"/>
                                <w:color w:val="000000"/>
                                <w:spacing w:val="-3"/>
                                <w:sz w:val="28"/>
                                <w:szCs w:val="28"/>
                                <w:u w:val="none"/>
                              </w:rPr>
                              <w:t>района Ивановской области</w:t>
                            </w:r>
                          </w:p>
                        </w:tc>
                      </w:tr>
                    </w:tbl>
                    <w:p>
                      <w:pPr>
                        <w:pStyle w:val="Normal"/>
                        <w:rPr>
                          <w:color w:val="00000A"/>
                        </w:rPr>
                      </w:pPr>
                      <w:r>
                        <w:rPr>
                          <w:color w:val="00000A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/>
      </w:pPr>
      <w:r>
        <w:rPr/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/>
      </w:pPr>
      <w:r>
        <w:rPr/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pacing w:val="-6"/>
          <w:sz w:val="28"/>
          <w:szCs w:val="28"/>
        </w:rPr>
        <w:t>В</w:t>
      </w:r>
      <w:r>
        <w:rPr>
          <w:rFonts w:cs="Times New Roman" w:ascii="Times New Roman" w:hAnsi="Times New Roman"/>
          <w:b w:val="false"/>
          <w:bCs w:val="false"/>
          <w:color w:val="000000"/>
          <w:spacing w:val="-10"/>
          <w:sz w:val="28"/>
          <w:szCs w:val="28"/>
        </w:rPr>
        <w:t xml:space="preserve"> соответствии с Федеральным законом  от 06.10.2003 №131-ФЗ «Об общих принципах организации местного самоуправления в Российской Федерации», </w:t>
      </w:r>
      <w:r>
        <w:rPr>
          <w:rFonts w:cs="Times New Roman" w:ascii="Times New Roman" w:hAnsi="Times New Roman"/>
          <w:b w:val="false"/>
          <w:bCs w:val="false"/>
          <w:color w:val="000000"/>
          <w:spacing w:val="-1"/>
          <w:sz w:val="28"/>
          <w:szCs w:val="28"/>
          <w:shd w:fill="FFFFFF" w:val="clear"/>
        </w:rPr>
        <w:t>Уставом Савинского городского поселения Савинского муниципального района Ивановской области,</w:t>
      </w:r>
      <w:r>
        <w:rPr>
          <w:rFonts w:cs="Times New Roman" w:ascii="Times New Roman" w:hAnsi="Times New Roman"/>
          <w:b w:val="false"/>
          <w:bCs w:val="false"/>
          <w:color w:val="000000"/>
          <w:spacing w:val="-10"/>
          <w:sz w:val="28"/>
          <w:szCs w:val="28"/>
        </w:rPr>
        <w:t xml:space="preserve"> «Положением о порядке владения, пользования и распоряжения имуществом, находящимся в  собственности Савинского городского поселения Савинского муниципального района Ивановской области», утвержденным решением Совета Савинского городского поселения Савинского муниципального района от 20.02.2019 № 5-р,</w:t>
      </w:r>
      <w:r>
        <w:rPr>
          <w:rFonts w:ascii="Times New Roman" w:hAnsi="Times New Roman"/>
          <w:b w:val="false"/>
          <w:bCs w:val="false"/>
          <w:color w:val="000000"/>
          <w:spacing w:val="-8"/>
          <w:sz w:val="28"/>
          <w:szCs w:val="28"/>
        </w:rPr>
        <w:t xml:space="preserve"> с учетом </w:t>
      </w:r>
      <w:r>
        <w:rPr>
          <w:rFonts w:cs="Times New Roman" w:ascii="Times New Roman" w:hAnsi="Times New Roman"/>
          <w:b w:val="false"/>
          <w:bCs w:val="false"/>
          <w:color w:val="000000"/>
          <w:spacing w:val="-10"/>
          <w:sz w:val="28"/>
          <w:szCs w:val="28"/>
        </w:rPr>
        <w:t xml:space="preserve">решения Совета Савинского муниципального района Ивановской области шестого созыва от 03.07.2024 г. № 372-р «Об утверждении перечня имущества, предлагаемого к безвозмездной передаче из собственности Савинского муниципального района в собственность Савинского городского поселения», </w:t>
      </w:r>
      <w:r>
        <w:rPr>
          <w:rFonts w:ascii="Times New Roman" w:hAnsi="Times New Roman"/>
          <w:b w:val="false"/>
          <w:bCs w:val="false"/>
          <w:color w:val="000000"/>
          <w:spacing w:val="-8"/>
          <w:sz w:val="28"/>
          <w:szCs w:val="28"/>
        </w:rPr>
        <w:t xml:space="preserve">Совет Савинского городского поселения Савинского муниципального района  </w:t>
      </w:r>
      <w:r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  <w:t>р е ш и л:</w:t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/>
      </w:pPr>
      <w:r>
        <w:rPr/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1. Утвердить перечень имущества, принимаемого безвозмездно из собственности Савинского муниципального района Ивановской области в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  <w:t>собственность Савинского городского поселения Савинского муниципального района Ивановской области, согласно приложению к настоящему решению.</w:t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  <w:t>2. Администрации Савинского муниципального района Ивановской области:</w:t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  <w:t>- оформить передаточный акт о передаче муниципального имущества, указанного в пункте 1 настоящего решения, в муниципальную собственность Савинского городского поселения Савинского муниципального района  Ивановской области;</w:t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  <w:t>- внести необходимые изменения в реестр муниципального имущества Савинского городского поселения Савинского муниципального района  Ивановской области.</w:t>
      </w:r>
    </w:p>
    <w:p>
      <w:pPr>
        <w:pStyle w:val="Style18"/>
        <w:widowControl w:val="false"/>
        <w:suppressAutoHyphens w:val="true"/>
        <w:overflowPunct w:val="true"/>
        <w:bidi w:val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  <w:t xml:space="preserve">3. Установить, что право собственности на имущество, указанное в пункте 1 настоящего решения, возникает с даты </w:t>
      </w:r>
      <w:r>
        <w:rPr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 xml:space="preserve">государственной регистрации права собственности </w:t>
      </w:r>
      <w:r>
        <w:rPr>
          <w:b w:val="false"/>
          <w:i w:val="false"/>
          <w:strike w:val="false"/>
          <w:dstrike w:val="false"/>
          <w:sz w:val="28"/>
          <w:szCs w:val="28"/>
          <w:u w:val="none"/>
        </w:rPr>
        <w:t>в Едином государственном реестре недвижимости.</w:t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4.  Настоящее решение вступает в силу с момента его принятия.</w:t>
      </w:r>
    </w:p>
    <w:p>
      <w:pPr>
        <w:pStyle w:val="Normal"/>
        <w:ind w:left="0" w:righ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ab/>
        <w:t>Глава</w:t>
      </w:r>
      <w:r>
        <w:rPr>
          <w:rFonts w:eastAsia="Times New Roman" w:cs="Times New Roman"/>
          <w:b/>
          <w:bCs/>
          <w:sz w:val="28"/>
          <w:szCs w:val="28"/>
        </w:rPr>
        <w:t xml:space="preserve">  </w:t>
      </w:r>
      <w:r>
        <w:rPr>
          <w:rFonts w:cs="Times New Roman"/>
          <w:b/>
          <w:bCs/>
          <w:sz w:val="28"/>
          <w:szCs w:val="28"/>
        </w:rPr>
        <w:t>Савинского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ab/>
        <w:t xml:space="preserve">городского поселения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/>
        </w:rPr>
        <w:t>А.С. Изюмов</w:t>
      </w:r>
    </w:p>
    <w:p>
      <w:pPr>
        <w:pStyle w:val="Normal"/>
        <w:jc w:val="both"/>
        <w:rPr/>
      </w:pPr>
      <w:r>
        <w:rPr/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cs="Times New Roman" w:ascii="Times New Roman" w:hAnsi="Times New Roman"/>
          <w:sz w:val="24"/>
          <w:szCs w:val="24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 xml:space="preserve">Приложение </w:t>
      </w:r>
    </w:p>
    <w:p>
      <w:pPr>
        <w:pStyle w:val="Normal"/>
        <w:widowControl w:val="false"/>
        <w:ind w:left="0" w:right="0" w:firstLine="720"/>
        <w:jc w:val="right"/>
        <w:textAlignment w:val="auto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 xml:space="preserve">к решению Совета Савинского городского поселения </w:t>
      </w:r>
    </w:p>
    <w:p>
      <w:pPr>
        <w:pStyle w:val="Normal"/>
        <w:widowControl w:val="false"/>
        <w:ind w:left="0" w:right="0" w:firstLine="720"/>
        <w:jc w:val="right"/>
        <w:textAlignment w:val="auto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>Савинского муниципального района Ивановской области</w:t>
      </w:r>
    </w:p>
    <w:p>
      <w:pPr>
        <w:pStyle w:val="Normal"/>
        <w:widowControl w:val="false"/>
        <w:ind w:left="0" w:right="0" w:firstLine="720"/>
        <w:jc w:val="right"/>
        <w:textAlignment w:val="auto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 xml:space="preserve">от </w:t>
      </w: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>04.07.2024</w:t>
      </w: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 xml:space="preserve">  № </w:t>
      </w: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>14</w:t>
      </w: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 xml:space="preserve">-р          </w:t>
      </w:r>
    </w:p>
    <w:p>
      <w:pPr>
        <w:pStyle w:val="Normal"/>
        <w:widowControl w:val="false"/>
        <w:ind w:left="0" w:right="0" w:firstLine="720"/>
        <w:jc w:val="right"/>
        <w:textAlignment w:val="auto"/>
        <w:rPr>
          <w:rFonts w:ascii="Times New Roman" w:hAnsi="Times New Roman" w:cs="Arial"/>
          <w:sz w:val="28"/>
          <w:szCs w:val="28"/>
          <w:lang w:val="ru-RU" w:eastAsia="ru-RU" w:bidi="ar-SA"/>
        </w:rPr>
      </w:pPr>
      <w:r>
        <w:rPr>
          <w:rFonts w:cs="Arial" w:ascii="Times New Roman" w:hAnsi="Times New Roman"/>
          <w:sz w:val="28"/>
          <w:szCs w:val="28"/>
          <w:lang w:val="ru-RU" w:eastAsia="ru-RU" w:bidi="ar-SA"/>
        </w:rPr>
      </w:r>
    </w:p>
    <w:p>
      <w:pPr>
        <w:pStyle w:val="Style1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ind w:left="0" w:right="0" w:firstLine="567"/>
        <w:jc w:val="center"/>
        <w:textAlignment w:val="auto"/>
        <w:rPr>
          <w:rFonts w:ascii="Times New Roman" w:hAnsi="Times New Roman" w:cs="Times New Roman"/>
          <w:b/>
          <w:bCs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ru-RU" w:eastAsia="ru-RU" w:bidi="ar-SA"/>
        </w:rPr>
        <w:t>ПЕРЕЧЕНЬ</w:t>
      </w:r>
    </w:p>
    <w:p>
      <w:pPr>
        <w:pStyle w:val="Normal"/>
        <w:widowControl w:val="false"/>
        <w:ind w:left="0" w:right="0" w:firstLine="567"/>
        <w:jc w:val="center"/>
        <w:textAlignment w:val="auto"/>
        <w:rPr>
          <w:rFonts w:ascii="Times New Roman" w:hAnsi="Times New Roman" w:cs="Times New Roman"/>
          <w:b/>
          <w:bCs/>
          <w:i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eastAsia="ru-RU" w:bidi="ar-SA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ru-RU" w:eastAsia="ru-RU" w:bidi="ar-SA"/>
        </w:rPr>
        <w:t xml:space="preserve">имущества, передаваемого безвозмездно из собственности Савинского муниципального района Ивановской области в </w:t>
      </w:r>
      <w:r>
        <w:rPr>
          <w:rFonts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eastAsia="ru-RU" w:bidi="ar-SA"/>
        </w:rPr>
        <w:t>собственность Савинского городского поселения Савинского муниципального района Ивановской области</w:t>
      </w:r>
    </w:p>
    <w:p>
      <w:pPr>
        <w:pStyle w:val="Normal"/>
        <w:widowControl w:val="false"/>
        <w:ind w:left="0" w:right="0" w:firstLine="567"/>
        <w:jc w:val="center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tbl>
      <w:tblPr>
        <w:tblW w:w="9744" w:type="dxa"/>
        <w:jc w:val="left"/>
        <w:tblInd w:w="-152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672"/>
        <w:gridCol w:w="2048"/>
        <w:gridCol w:w="2439"/>
        <w:gridCol w:w="4584"/>
      </w:tblGrid>
      <w:tr>
        <w:trPr>
          <w:trHeight w:val="1088" w:hRule="atLeast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Style14"/>
              <w:widowControl w:val="false"/>
              <w:spacing w:before="0" w:after="140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  <w:t>п/п</w:t>
            </w:r>
          </w:p>
        </w:tc>
        <w:tc>
          <w:tcPr>
            <w:tcW w:w="2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Style14"/>
              <w:widowControl w:val="false"/>
              <w:spacing w:before="0" w:after="140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  <w:t>Наименование имущества</w:t>
            </w:r>
          </w:p>
        </w:tc>
        <w:tc>
          <w:tcPr>
            <w:tcW w:w="2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Style14"/>
              <w:widowControl w:val="false"/>
              <w:spacing w:before="0" w:after="140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  <w:t>Местонахождение имущества</w:t>
            </w:r>
          </w:p>
        </w:tc>
        <w:tc>
          <w:tcPr>
            <w:tcW w:w="45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Style14"/>
              <w:widowControl w:val="false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  <w:t>Индивидуализирующие характеристики имущества</w:t>
            </w:r>
          </w:p>
          <w:p>
            <w:pPr>
              <w:pStyle w:val="Normal"/>
              <w:widowControl w:val="false"/>
              <w:ind w:left="0" w:right="0" w:firstLine="720"/>
              <w:jc w:val="both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ind w:left="0" w:right="0" w:firstLine="720"/>
              <w:jc w:val="both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1995" w:leader="none"/>
                <w:tab w:val="left" w:pos="2856" w:leader="none"/>
              </w:tabs>
              <w:ind w:left="0" w:right="0" w:firstLine="720"/>
              <w:jc w:val="both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</w:r>
          </w:p>
        </w:tc>
      </w:tr>
      <w:tr>
        <w:trPr>
          <w:trHeight w:val="851" w:hRule="atLeast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Style14"/>
              <w:widowControl w:val="false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</w:r>
          </w:p>
          <w:p>
            <w:pPr>
              <w:pStyle w:val="Style14"/>
              <w:widowControl w:val="false"/>
              <w:spacing w:before="0" w:after="140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  <w:t>1.</w:t>
            </w:r>
          </w:p>
        </w:tc>
        <w:tc>
          <w:tcPr>
            <w:tcW w:w="2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8"/>
                <w:szCs w:val="2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8"/>
                <w:szCs w:val="28"/>
                <w:u w:val="none"/>
                <w:em w:val="none"/>
              </w:rPr>
              <w:t>Нежилое здание: автостанция</w:t>
            </w:r>
          </w:p>
          <w:p>
            <w:pPr>
              <w:pStyle w:val="Normal"/>
              <w:widowControl w:val="false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b w:val="false"/>
                <w:bCs w:val="false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2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8"/>
                <w:szCs w:val="2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8"/>
                <w:szCs w:val="28"/>
                <w:u w:val="none"/>
                <w:em w:val="none"/>
              </w:rPr>
              <w:t>Ивановская область, Савинский район, поселок Савино, площадь Привокзальная, дом 5</w:t>
            </w:r>
          </w:p>
        </w:tc>
        <w:tc>
          <w:tcPr>
            <w:tcW w:w="45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"/>
              <w:widowControl w:val="false"/>
              <w:ind w:left="0" w:right="0" w:hanging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8"/>
                <w:szCs w:val="28"/>
                <w:lang w:val="ru-RU" w:eastAsia="ru-RU" w:bidi="ar-SA"/>
              </w:rPr>
              <w:t xml:space="preserve">Кадастровый номер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8"/>
                <w:szCs w:val="28"/>
                <w:u w:val="none"/>
                <w:em w:val="none"/>
                <w:lang w:val="ru-RU" w:eastAsia="ru-RU" w:bidi="ar-SA"/>
              </w:rPr>
              <w:t>37:16:020101:437</w:t>
            </w:r>
            <w:r>
              <w:rPr>
                <w:rFonts w:cs="Times New Roman" w:ascii="Times New Roman" w:hAnsi="Times New Roman"/>
                <w:b w:val="false"/>
                <w:bCs w:val="false"/>
                <w:sz w:val="28"/>
                <w:szCs w:val="28"/>
                <w:lang w:val="ru-RU" w:eastAsia="ru-RU" w:bidi="ar-SA"/>
              </w:rPr>
              <w:t xml:space="preserve">, </w:t>
            </w:r>
            <w:r>
              <w:rPr>
                <w:rFonts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8"/>
                <w:szCs w:val="28"/>
                <w:u w:val="none"/>
                <w:em w:val="none"/>
                <w:lang w:val="ru-RU" w:eastAsia="ru-RU" w:bidi="ar-SA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8"/>
                <w:szCs w:val="28"/>
                <w:u w:val="none"/>
                <w:em w:val="none"/>
              </w:rPr>
              <w:t>азначение: нежилое здание, наименование объекта — автостанция, площадь 53,5 кв.м., этаж — 1 (в том числе подземных — 0)</w:t>
            </w:r>
          </w:p>
        </w:tc>
      </w:tr>
    </w:tbl>
    <w:p>
      <w:pPr>
        <w:pStyle w:val="Normal"/>
        <w:widowControl w:val="false"/>
        <w:ind w:left="0" w:right="0" w:firstLine="720"/>
        <w:jc w:val="both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Style1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hd w:val="clear" w:fill="FFFFFF"/>
        <w:tabs>
          <w:tab w:val="clear" w:pos="720"/>
          <w:tab w:val="left" w:pos="9180" w:leader="none"/>
        </w:tabs>
        <w:spacing w:before="0" w:after="0"/>
        <w:ind w:left="0" w:right="0" w:firstLine="720"/>
        <w:jc w:val="both"/>
        <w:textAlignment w:val="auto"/>
        <w:rPr/>
      </w:pPr>
      <w:r>
        <w:rPr/>
      </w:r>
    </w:p>
    <w:sectPr>
      <w:type w:val="nextPage"/>
      <w:pgSz w:w="11906" w:h="16838"/>
      <w:pgMar w:left="960" w:right="971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qFormat/>
    <w:pPr>
      <w:keepNext w:val="true"/>
      <w:spacing w:lineRule="atLeast" w:line="100" w:before="0" w:after="0"/>
      <w:jc w:val="center"/>
    </w:pPr>
    <w:rPr>
      <w:rFonts w:ascii="Times New Roman" w:hAnsi="Times New Roman" w:eastAsia="Times New Roman" w:cs="Times New Roman"/>
      <w:sz w:val="28"/>
      <w:szCs w:val="20"/>
    </w:rPr>
  </w:style>
  <w:style w:type="paragraph" w:styleId="2">
    <w:name w:val="Heading 2"/>
    <w:basedOn w:val="Style13"/>
    <w:qFormat/>
    <w:p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13"/>
    <w:qFormat/>
    <w:pPr>
      <w:spacing w:before="140" w:after="120"/>
      <w:outlineLvl w:val="2"/>
    </w:pPr>
    <w:rPr>
      <w:b/>
      <w:bCs/>
      <w:color w:val="808080"/>
      <w:sz w:val="28"/>
      <w:szCs w:val="28"/>
    </w:rPr>
  </w:style>
  <w:style w:type="character" w:styleId="11">
    <w:name w:val="Основной шрифт абзаца1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">
    <w:name w:val="WW-Absatz-Standardschriftart"/>
    <w:qFormat/>
    <w:rPr/>
  </w:style>
  <w:style w:type="character" w:styleId="WW8Num1z0">
    <w:name w:val="WW8Num1z0"/>
    <w:qFormat/>
    <w:rPr>
      <w:rFonts w:ascii="Symbol" w:hAnsi="Symbol" w:cs="OpenSymbol"/>
    </w:rPr>
  </w:style>
  <w:style w:type="character" w:styleId="Absatz-Standardschriftart">
    <w:name w:val="Absatz-Standardschriftart"/>
    <w:qFormat/>
    <w:rPr/>
  </w:style>
  <w:style w:type="character" w:styleId="Style11">
    <w:name w:val="Основной шрифт абзаца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Body Text"/>
    <w:basedOn w:val="Normal"/>
    <w:pPr>
      <w:spacing w:lineRule="auto" w:line="288" w:before="0" w:after="14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Style18">
    <w:name w:val="Title"/>
    <w:basedOn w:val="Normal"/>
    <w:qFormat/>
    <w:pPr>
      <w:spacing w:lineRule="atLeast" w:line="100" w:before="0" w:after="0"/>
      <w:jc w:val="center"/>
    </w:pPr>
    <w:rPr>
      <w:rFonts w:ascii="Times New Roman" w:hAnsi="Times New Roman" w:eastAsia="Times New Roman" w:cs="Times New Roman"/>
      <w:b/>
      <w:bCs/>
      <w:sz w:val="36"/>
      <w:szCs w:val="20"/>
    </w:rPr>
  </w:style>
  <w:style w:type="paragraph" w:styleId="Style19">
    <w:name w:val="Subtitle"/>
    <w:basedOn w:val="Normal"/>
    <w:qFormat/>
    <w:pPr>
      <w:spacing w:lineRule="atLeast" w:line="100" w:before="0" w:after="0"/>
      <w:jc w:val="center"/>
    </w:pPr>
    <w:rPr>
      <w:rFonts w:ascii="Times New Roman" w:hAnsi="Times New Roman" w:eastAsia="Times New Roman" w:cs="Times New Roman"/>
      <w:i/>
      <w:iCs/>
      <w:sz w:val="36"/>
      <w:szCs w:val="20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00000A"/>
      <w:kern w:val="0"/>
      <w:sz w:val="20"/>
      <w:szCs w:val="20"/>
      <w:lang w:val="ru-RU" w:eastAsia="zh-CN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zh-CN" w:bidi="ar-SA"/>
    </w:rPr>
  </w:style>
  <w:style w:type="paragraph" w:styleId="Style20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12">
    <w:name w:val="Указатель1"/>
    <w:basedOn w:val="Normal"/>
    <w:qFormat/>
    <w:pPr>
      <w:widowControl/>
      <w:jc w:val="left"/>
    </w:pPr>
    <w:rPr>
      <w:rFonts w:ascii="Arial" w:hAnsi="Arial" w:cs="Tahoma"/>
      <w:color w:val="000000"/>
      <w:lang w:val="ru-RU" w:eastAsia="zh-CN" w:bidi="ar-SA"/>
    </w:rPr>
  </w:style>
  <w:style w:type="paragraph" w:styleId="13">
    <w:name w:val="Название1"/>
    <w:basedOn w:val="Normal"/>
    <w:qFormat/>
    <w:pPr>
      <w:widowControl/>
      <w:spacing w:before="120" w:after="120"/>
      <w:jc w:val="left"/>
    </w:pPr>
    <w:rPr>
      <w:rFonts w:cs="Tahoma"/>
      <w:i/>
      <w:iCs/>
      <w:color w:val="000000"/>
      <w:sz w:val="20"/>
      <w:szCs w:val="24"/>
      <w:lang w:val="ru-RU" w:eastAsia="zh-CN" w:bidi="ar-SA"/>
    </w:rPr>
  </w:style>
  <w:style w:type="paragraph" w:styleId="Style21">
    <w:name w:val="Текст выноски"/>
    <w:basedOn w:val="Normal"/>
    <w:qFormat/>
    <w:pPr>
      <w:widowControl/>
      <w:jc w:val="left"/>
    </w:pPr>
    <w:rPr>
      <w:rFonts w:ascii="Tahoma" w:hAnsi="Tahoma" w:cs="Tahoma"/>
      <w:color w:val="000000"/>
      <w:sz w:val="16"/>
      <w:szCs w:val="16"/>
      <w:lang w:val="ru-RU" w:eastAsia="zh-CN" w:bidi="ar-SA"/>
    </w:rPr>
  </w:style>
  <w:style w:type="paragraph" w:styleId="Style22">
    <w:name w:val="Содержимое таблицы"/>
    <w:basedOn w:val="Normal"/>
    <w:qFormat/>
    <w:pPr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21">
    <w:name w:val="Основной текст 2"/>
    <w:basedOn w:val="Normal"/>
    <w:qFormat/>
    <w:pPr>
      <w:widowControl/>
      <w:spacing w:before="0" w:after="120"/>
      <w:jc w:val="left"/>
    </w:pPr>
    <w:rPr>
      <w:color w:val="000000"/>
      <w:lang w:val="ru-RU" w:bidi="ar-SA"/>
    </w:rPr>
  </w:style>
  <w:style w:type="paragraph" w:styleId="Style26">
    <w:name w:val="Знак Знак Знак"/>
    <w:basedOn w:val="Normal"/>
    <w:qFormat/>
    <w:pPr>
      <w:widowControl/>
      <w:spacing w:before="100" w:after="100"/>
      <w:jc w:val="left"/>
    </w:pPr>
    <w:rPr>
      <w:rFonts w:ascii="Tahoma" w:hAnsi="Tahoma" w:cs="Tahoma"/>
      <w:color w:val="000000"/>
      <w:sz w:val="20"/>
      <w:szCs w:val="20"/>
      <w:lang w:val="en-US" w:bidi="ar-SA"/>
    </w:rPr>
  </w:style>
  <w:style w:type="paragraph" w:styleId="31">
    <w:name w:val="Основной текст с отступом 3"/>
    <w:basedOn w:val="Normal"/>
    <w:qFormat/>
    <w:pPr>
      <w:widowControl/>
      <w:ind w:left="5387" w:right="0" w:hanging="0"/>
      <w:jc w:val="center"/>
    </w:pPr>
    <w:rPr>
      <w:color w:val="000000"/>
      <w:sz w:val="28"/>
      <w:lang w:val="ru-RU" w:bidi="ar-SA"/>
    </w:rPr>
  </w:style>
  <w:style w:type="paragraph" w:styleId="22">
    <w:name w:val="Основной текст с отступом 2"/>
    <w:basedOn w:val="Normal"/>
    <w:qFormat/>
    <w:pPr>
      <w:widowControl/>
      <w:tabs>
        <w:tab w:val="clear" w:pos="720"/>
        <w:tab w:val="left" w:pos="-180" w:leader="none"/>
      </w:tabs>
      <w:ind w:left="0" w:right="0" w:firstLine="1440"/>
      <w:jc w:val="center"/>
    </w:pPr>
    <w:rPr>
      <w:b/>
      <w:color w:val="000000"/>
      <w:sz w:val="28"/>
      <w:lang w:val="ru-RU" w:bidi="ar-SA"/>
    </w:rPr>
  </w:style>
  <w:style w:type="paragraph" w:styleId="ConsPlusTitle">
    <w:name w:val="ConsPlusTitle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Arial" w:hAnsi="Arial" w:eastAsia="Arial" w:cs="Arial"/>
      <w:b/>
      <w:bCs/>
      <w:color w:val="000000"/>
      <w:kern w:val="0"/>
      <w:sz w:val="20"/>
      <w:szCs w:val="20"/>
      <w:lang w:val="ru-RU" w:eastAsia="zh-CN" w:bidi="ar-SA"/>
    </w:rPr>
  </w:style>
  <w:style w:type="paragraph" w:styleId="Formattext">
    <w:name w:val="formattext"/>
    <w:basedOn w:val="Normal"/>
    <w:qFormat/>
    <w:pPr>
      <w:spacing w:before="280" w:after="280"/>
    </w:pPr>
    <w:rPr/>
  </w:style>
  <w:style w:type="paragraph" w:styleId="Style27">
    <w:name w:val="Содержимое врезки"/>
    <w:basedOn w:val="Normal"/>
    <w:qFormat/>
    <w:pPr/>
    <w:rPr/>
  </w:style>
  <w:style w:type="paragraph" w:styleId="ConsPlusNormal1">
    <w:name w:val="  ConsPlus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Arial" w:cs="Courier New"/>
      <w:b w:val="false"/>
      <w:i w:val="false"/>
      <w:strike w:val="false"/>
      <w:dstrike w:val="false"/>
      <w:color w:val="00000A"/>
      <w:kern w:val="0"/>
      <w:sz w:val="20"/>
      <w:szCs w:val="24"/>
      <w:u w:val="none"/>
      <w:lang w:val="ru-RU" w:eastAsia="zh-CN" w:bidi="hi-IN"/>
    </w:rPr>
  </w:style>
  <w:style w:type="paragraph" w:styleId="ConsPlusTitle1">
    <w:name w:val="  ConsPlusTitle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Arial" w:cs="Courier New"/>
      <w:b/>
      <w:i w:val="false"/>
      <w:strike w:val="false"/>
      <w:dstrike w:val="false"/>
      <w:color w:val="00000A"/>
      <w:kern w:val="0"/>
      <w:sz w:val="20"/>
      <w:szCs w:val="24"/>
      <w:u w:val="none"/>
      <w:lang w:val="ru-RU" w:eastAsia="zh-CN" w:bidi="hi-IN"/>
    </w:rPr>
  </w:style>
  <w:style w:type="paragraph" w:styleId="Style28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109</TotalTime>
  <Application>LibreOffice/7.5.9.2$Windows_X86_64 LibreOffice_project/cdeefe45c17511d326101eed8008ac4092f278a9</Application>
  <AppVersion>15.0000</AppVersion>
  <Pages>3</Pages>
  <Words>341</Words>
  <Characters>2690</Characters>
  <CharactersWithSpaces>3370</CharactersWithSpaces>
  <Paragraphs>34</Paragraphs>
  <Company>КонсультантПлюс Версия 4023.00.53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2024-03-25T09:56:00Z</dcterms:created>
  <dc:creator/>
  <dc:description/>
  <dc:language>ru-RU</dc:language>
  <cp:lastModifiedBy/>
  <cp:lastPrinted>2024-05-06T15:17:47Z</cp:lastPrinted>
  <dcterms:modified xsi:type="dcterms:W3CDTF">2024-07-04T15:31:15Z</dcterms:modified>
  <cp:revision>180</cp:revision>
  <dc:subject/>
  <dc:title>Федеральный закон от 13.07.2015 N 218-ФЗ(ред. от 14.02.2024)"О государственной регистрации недвижимости"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