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9"/>
        <w:jc w:val="center"/>
        <w:rPr>
          <w:rFonts w:cs="Times New Roman"/>
          <w:b/>
          <w:bCs/>
          <w:spacing w:val="-20"/>
          <w:sz w:val="28"/>
          <w:szCs w:val="28"/>
        </w:rPr>
      </w:pPr>
      <w:r>
        <w:rPr>
          <w:rFonts w:cs="Times New Roman"/>
          <w:b/>
          <w:bCs/>
          <w:spacing w:val="-20"/>
          <w:sz w:val="28"/>
          <w:szCs w:val="28"/>
        </w:rPr>
        <w:t xml:space="preserve">                                         </w:t>
      </w:r>
      <w:r>
        <w:rPr>
          <w:rFonts w:cs="Times New Roman"/>
          <w:b/>
          <w:bCs/>
          <w:spacing w:val="-20"/>
          <w:sz w:val="28"/>
          <w:szCs w:val="28"/>
        </w:rPr>
        <w:t xml:space="preserve">РОССИЙСКАЯ ФЕДЕРАЦИЯ                                          </w:t>
      </w:r>
    </w:p>
    <w:p>
      <w:pPr>
        <w:pStyle w:val="Normal"/>
        <w:spacing w:lineRule="auto" w:line="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ИВАНОВСКАЯ  ОБЛАСТЬ</w:t>
      </w:r>
    </w:p>
    <w:p>
      <w:pPr>
        <w:pStyle w:val="Normal"/>
        <w:spacing w:lineRule="auto" w:line="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САВИНСКОГО ГОРОДСКОГО ПОСЕЛЕНИЯ</w:t>
      </w:r>
    </w:p>
    <w:p>
      <w:pPr>
        <w:pStyle w:val="Normal"/>
        <w:spacing w:lineRule="auto" w:line="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САВИНСКОГО МУНИЦИПАЛЬНОГО РАЙОНА</w:t>
      </w:r>
    </w:p>
    <w:p>
      <w:pPr>
        <w:pStyle w:val="Normal"/>
        <w:spacing w:before="0" w:after="0"/>
        <w:jc w:val="center"/>
        <w:rPr>
          <w:rFonts w:cs="Times New Roman" w:ascii="Times New Roman" w:hAnsi="Times New Roman"/>
          <w:b/>
          <w:bCs/>
          <w:spacing w:val="-20"/>
          <w:sz w:val="28"/>
          <w:szCs w:val="28"/>
        </w:rPr>
      </w:pPr>
      <w:r>
        <w:rPr>
          <w:rFonts w:cs="Times New Roman" w:ascii="Times New Roman" w:hAnsi="Times New Roman"/>
          <w:b/>
          <w:bCs/>
          <w:spacing w:val="-20"/>
          <w:sz w:val="28"/>
          <w:szCs w:val="28"/>
        </w:rPr>
        <w:t>ЧЕТВЕРТОГО  СОЗЫВА</w:t>
      </w:r>
    </w:p>
    <w:p>
      <w:pPr>
        <w:pStyle w:val="Normal"/>
        <w:spacing w:before="0" w:after="0"/>
        <w:jc w:val="both"/>
        <w:rPr>
          <w:rFonts w:cs="Times New Roman" w:ascii="Times New Roman" w:hAnsi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                                         </w:t>
      </w:r>
    </w:p>
    <w:p>
      <w:pPr>
        <w:pStyle w:val="Normal"/>
        <w:spacing w:before="0" w:after="0"/>
        <w:jc w:val="both"/>
        <w:rPr>
          <w:rFonts w:cs="Times New Roman" w:ascii="Times New Roman" w:hAnsi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                                                   </w:t>
      </w:r>
      <w:r>
        <w:rPr>
          <w:rFonts w:cs="Times New Roman" w:ascii="Times New Roman" w:hAnsi="Times New Roman"/>
          <w:b/>
          <w:bCs/>
          <w:sz w:val="28"/>
          <w:szCs w:val="28"/>
        </w:rPr>
        <w:t>РЕШЕНИЕ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 </w:t>
      </w:r>
      <w:r>
        <w:rPr>
          <w:rFonts w:ascii="Times New Roman" w:hAnsi="Times New Roman"/>
          <w:b/>
          <w:bCs/>
          <w:sz w:val="28"/>
          <w:szCs w:val="28"/>
        </w:rPr>
        <w:t>19.04.2023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>
        <w:rPr>
          <w:rFonts w:ascii="Times New Roman" w:hAnsi="Times New Roman"/>
          <w:b/>
          <w:bCs/>
          <w:sz w:val="28"/>
          <w:szCs w:val="28"/>
        </w:rPr>
        <w:t>17</w:t>
      </w:r>
      <w:r>
        <w:rPr>
          <w:rFonts w:ascii="Times New Roman" w:hAnsi="Times New Roman"/>
          <w:b/>
          <w:bCs/>
          <w:sz w:val="28"/>
          <w:szCs w:val="28"/>
        </w:rPr>
        <w:t xml:space="preserve">-р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пос. Савино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pict>
          <v:rect fillcolor="#FFFFFF" stroked="f" strokeweight="0pt" style="position:absolute;width:298.6pt;height:99.85pt;mso-wrap-distance-left:9pt;mso-wrap-distance-right:9pt;mso-wrap-distance-top:0pt;mso-wrap-distance-bottom:0pt;margin-top:7.8pt;margin-left:-5.4pt">
            <v:fill opacity="0f"/>
            <v:textbox>
              <w:txbxContent>
                <w:tbl>
                  <w:tblPr>
                    <w:jc w:val="left"/>
                    <w:tblInd w:w="42" w:type="dxa"/>
                    <w:tblBorders>
                      <w:top w:val="nil"/>
                      <w:left w:val="nil"/>
                      <w:bottom w:val="nil"/>
                      <w:insideH w:val="nil"/>
                      <w:right w:val="nil"/>
                      <w:insideV w:val="nil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5835"/>
                  </w:tblGrid>
                  <w:tr>
                    <w:trPr>
                      <w:trHeight w:val="4200" w:hRule="atLeast"/>
                      <w:cantSplit w:val="false"/>
                    </w:trPr>
                    <w:tc>
                      <w:tcPr>
                        <w:tcW w:w="5835" w:type="dxa"/>
                        <w:tcBorders>
                          <w:top w:val="nil"/>
                          <w:left w:val="nil"/>
                          <w:bottom w:val="nil"/>
                          <w:insideH w:val="nil"/>
                          <w:right w:val="nil"/>
                          <w:insideV w:val="nil"/>
                        </w:tcBorders>
                        <w:shd w:fill="FFFFFF" w:val="clear"/>
                      </w:tcPr>
                      <w:p>
                        <w:pPr>
                          <w:pStyle w:val="Normal"/>
                          <w:widowControl w:val="false"/>
                          <w:shd w:fill="FFFFFF" w:val="clear"/>
                          <w:suppressAutoHyphens w:val="true"/>
                          <w:overflowPunct w:val="false"/>
                          <w:bidi w:val="0"/>
                          <w:spacing w:lineRule="exact" w:line="250"/>
                          <w:ind w:left="0" w:right="0" w:hanging="0"/>
                          <w:jc w:val="both"/>
                          <w:rPr>
                            <w:rFonts w:cs="Times New Roman" w:ascii="Times New Roman" w:hAnsi="Times New Roman"/>
                            <w:b/>
                            <w:bCs/>
                            <w:i w:val="false"/>
                            <w:strike w:val="false"/>
                            <w:dstrike w:val="false"/>
                            <w:color w:val="000000"/>
                            <w:spacing w:val="-3"/>
                            <w:sz w:val="28"/>
                            <w:szCs w:val="28"/>
                            <w:u w:val="none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pacing w:val="-3"/>
                            <w:sz w:val="28"/>
                            <w:szCs w:val="28"/>
                          </w:rPr>
                          <w:t xml:space="preserve">         </w:t>
                        </w:r>
                        <w:r>
                          <w:rPr>
                            <w:rFonts w:cs="Times New Roman"/>
                            <w:b/>
                            <w:bCs/>
                            <w:color w:val="000000"/>
                            <w:spacing w:val="-3"/>
                            <w:sz w:val="28"/>
                            <w:szCs w:val="28"/>
                          </w:rPr>
                          <w:t>Об утверждении перечня имущества, предлагаемого к безвозмездной передаче из собственности Савинского городского поселения Савинского муниципального района в собственность</w:t>
                        </w:r>
                        <w:r>
                          <w:rPr>
                            <w:rFonts w:cs="Times New Roman"/>
                            <w:b/>
                            <w:bCs/>
                            <w:sz w:val="28"/>
                            <w:szCs w:val="28"/>
                          </w:rPr>
                          <w:t xml:space="preserve"> Савинского муниципального </w:t>
                        </w: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  <w:i w:val="false"/>
                            <w:strike w:val="false"/>
                            <w:dstrike w:val="false"/>
                            <w:color w:val="000000"/>
                            <w:spacing w:val="-3"/>
                            <w:sz w:val="28"/>
                            <w:szCs w:val="28"/>
                            <w:u w:val="none"/>
                          </w:rPr>
                          <w:t>района Ивановской области</w:t>
                        </w:r>
                      </w:p>
                    </w:tc>
                  </w:tr>
                </w:tbl>
                <w:p>
                  <w:pPr>
                    <w:pStyle w:val="Normal"/>
                    <w:rPr>
                      <w:color w:val="00000A"/>
                    </w:rPr>
                  </w:pPr>
                  <w:r>
                    <w:rPr>
                      <w:color w:val="00000A"/>
                    </w:rPr>
                    <w:t xml:space="preserve"> </w:t>
                  </w:r>
                </w:p>
              </w:txbxContent>
            </v:textbox>
            <w10:wrap type="square"/>
          </v:rect>
        </w:pic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pacing w:val="-6"/>
          <w:sz w:val="28"/>
          <w:szCs w:val="28"/>
        </w:rPr>
        <w:t>В</w:t>
      </w:r>
      <w:r>
        <w:rPr>
          <w:rFonts w:cs="Times New Roman" w:ascii="Times New Roman" w:hAnsi="Times New Roman"/>
          <w:b w:val="false"/>
          <w:bCs w:val="false"/>
          <w:color w:val="000000"/>
          <w:spacing w:val="-10"/>
          <w:sz w:val="28"/>
          <w:szCs w:val="28"/>
        </w:rPr>
        <w:t xml:space="preserve"> соответствии с Федеральным законом  от 06.10.2003 №131-ФЗ «Об общих принципах организации местного самоуправления в Российской Федерации», </w:t>
      </w:r>
      <w:r>
        <w:rPr>
          <w:rFonts w:cs="Times New Roman" w:ascii="Times New Roman" w:hAnsi="Times New Roman"/>
          <w:b w:val="false"/>
          <w:bCs w:val="false"/>
          <w:color w:val="000000"/>
          <w:spacing w:val="-1"/>
          <w:sz w:val="28"/>
          <w:szCs w:val="28"/>
          <w:shd w:fill="FFFFFF" w:val="clear"/>
        </w:rPr>
        <w:t>Уставом Савинского городского поселения Савинского муниципального района Ивановской области,</w:t>
      </w:r>
      <w:r>
        <w:rPr>
          <w:rFonts w:cs="Times New Roman" w:ascii="Times New Roman" w:hAnsi="Times New Roman"/>
          <w:b w:val="false"/>
          <w:bCs w:val="false"/>
          <w:color w:val="000000"/>
          <w:spacing w:val="-10"/>
          <w:sz w:val="28"/>
          <w:szCs w:val="28"/>
        </w:rPr>
        <w:t xml:space="preserve"> «Положением о порядке владения, пользования и распоряжения имуществом, находящимся в  собственности Савинского городского поселения Савинского муниципального района Ивановской области», утвержденным решением Совета Савинского городского поселения Савинского муниципального района от 20.02.2019 № 5-р,</w:t>
      </w:r>
      <w:r>
        <w:rPr>
          <w:rFonts w:ascii="Times New Roman" w:hAnsi="Times New Roman"/>
          <w:b w:val="false"/>
          <w:bCs w:val="false"/>
          <w:color w:val="000000"/>
          <w:spacing w:val="-8"/>
          <w:sz w:val="28"/>
          <w:szCs w:val="28"/>
        </w:rPr>
        <w:t xml:space="preserve"> Совет Савинского городского поселения Савинского муниципального района Ивановской области</w:t>
      </w:r>
      <w:r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 xml:space="preserve"> р е ш и л:</w:t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0" w:firstLine="737"/>
        <w:jc w:val="both"/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1.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 w:eastAsia="ru-RU" w:bidi="ar-SA"/>
        </w:rPr>
        <w:t>Утвердить Перечень имущества, предлагаемого к безвозмездной передаче из собственности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Савинского городского поселения Савинского муниципального района Ивановской области в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собственность Савинского муниципального района Ивановской области, согласно приложению к настоящему решению.</w:t>
      </w:r>
    </w:p>
    <w:p>
      <w:pPr>
        <w:pStyle w:val="Style19"/>
        <w:spacing w:lineRule="atLeast" w:line="100" w:before="0" w:after="0"/>
        <w:ind w:left="0" w:right="0" w:firstLine="624"/>
        <w:jc w:val="both"/>
        <w:rPr>
          <w:rFonts w:cs="Times New Roman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 Разместить настоящее решение на официальном сайте Савинского муниципального района в информационно-телекоммуникационной сети «Интернет».</w:t>
      </w:r>
    </w:p>
    <w:p>
      <w:pPr>
        <w:pStyle w:val="Style19"/>
        <w:widowControl w:val="false"/>
        <w:suppressAutoHyphens w:val="true"/>
        <w:overflowPunct w:val="false"/>
        <w:bidi w:val="0"/>
        <w:spacing w:lineRule="atLeast" w:line="100" w:before="0" w:after="0"/>
        <w:ind w:left="0" w:right="0" w:firstLine="624"/>
        <w:jc w:val="both"/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</w:pP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bidi="ar-SA"/>
        </w:rPr>
        <w:t>3. Настоящее решение вступает в силу с момента его принятия.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ab/>
        <w:t>Глава</w:t>
      </w:r>
      <w:r>
        <w:rPr>
          <w:rFonts w:eastAsia="Times New Roman" w:cs="Times New Roman"/>
          <w:b/>
          <w:bCs/>
          <w:sz w:val="28"/>
          <w:szCs w:val="28"/>
        </w:rPr>
        <w:t xml:space="preserve">  </w:t>
      </w:r>
      <w:r>
        <w:rPr>
          <w:rFonts w:cs="Times New Roman"/>
          <w:b/>
          <w:bCs/>
          <w:sz w:val="28"/>
          <w:szCs w:val="28"/>
        </w:rPr>
        <w:t>Савинского</w:t>
      </w:r>
    </w:p>
    <w:p>
      <w:pPr>
        <w:pStyle w:val="Normal"/>
        <w:jc w:val="both"/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ab/>
        <w:t xml:space="preserve">городского поселения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/>
        </w:rPr>
        <w:t>А.С. Изюмов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tabs>
          <w:tab w:val="left" w:pos="6555" w:leader="none"/>
        </w:tabs>
        <w:ind w:left="0" w:right="0" w:firstLine="720"/>
        <w:jc w:val="right"/>
        <w:textAlignment w:val="auto"/>
        <w:rPr>
          <w:rFonts w:cs="Times New Roman" w:ascii="Times New Roman" w:hAnsi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Приложение 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cs="Times New Roman" w:ascii="Times New Roman" w:hAnsi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к решению Совета Савинского городского поселения 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cs="Times New Roman" w:ascii="Times New Roman" w:hAnsi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Савинского муниципального района Ивановской области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cs="Times New Roman" w:ascii="Times New Roman" w:hAnsi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от 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19.04.2023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 № 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17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 xml:space="preserve">-р          </w:t>
      </w:r>
    </w:p>
    <w:p>
      <w:pPr>
        <w:pStyle w:val="Normal"/>
        <w:widowControl w:val="false"/>
        <w:ind w:left="0" w:right="0" w:firstLine="720"/>
        <w:jc w:val="right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ind w:left="0" w:right="0" w:firstLine="567"/>
        <w:jc w:val="center"/>
        <w:textAlignment w:val="auto"/>
        <w:rPr>
          <w:rFonts w:cs="Times New Roman" w:ascii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ru-RU" w:eastAsia="ru-RU" w:bidi="ar-SA"/>
        </w:rPr>
        <w:t>ПЕРЕЧЕНЬ</w:t>
      </w:r>
    </w:p>
    <w:p>
      <w:pPr>
        <w:pStyle w:val="Normal"/>
        <w:widowControl w:val="false"/>
        <w:ind w:left="0" w:right="0" w:firstLine="567"/>
        <w:jc w:val="center"/>
        <w:textAlignment w:val="auto"/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ru-RU" w:eastAsia="ru-RU" w:bidi="ar-SA"/>
        </w:rPr>
        <w:t>имущества, предлагаемого к безвозмездной передаче из муниципальной собственности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ru-RU" w:eastAsia="ru-RU" w:bidi="ar-SA"/>
        </w:rPr>
        <w:t xml:space="preserve"> Савинского городского поселения Савинского муниципального района Ивановской области в собственность Савинского муниципального района Ивановской области </w:t>
      </w:r>
    </w:p>
    <w:p>
      <w:pPr>
        <w:pStyle w:val="Normal"/>
        <w:widowControl w:val="false"/>
        <w:ind w:left="0" w:right="0" w:firstLine="567"/>
        <w:jc w:val="center"/>
        <w:textAlignment w:val="auto"/>
        <w:rPr>
          <w:rFonts w:cs="Times New Roman" w:ascii="Times New Roman" w:hAnsi="Times New Roman"/>
          <w:sz w:val="28"/>
          <w:szCs w:val="28"/>
          <w:lang w:val="ru-RU" w:eastAsia="ru-RU" w:bidi="ar-SA"/>
        </w:rPr>
      </w:pPr>
      <w:r>
        <w:rPr>
          <w:rFonts w:cs="Times New Roman" w:ascii="Times New Roman" w:hAnsi="Times New Roman"/>
          <w:sz w:val="28"/>
          <w:szCs w:val="28"/>
          <w:lang w:val="ru-RU" w:eastAsia="ru-RU" w:bidi="ar-SA"/>
        </w:rPr>
      </w:r>
    </w:p>
    <w:tbl>
      <w:tblPr>
        <w:jc w:val="left"/>
        <w:tblInd w:w="-1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0" w:type="dxa"/>
        </w:tblCellMar>
      </w:tblPr>
      <w:tblGrid>
        <w:gridCol w:w="671"/>
        <w:gridCol w:w="2047"/>
        <w:gridCol w:w="2435"/>
        <w:gridCol w:w="4588"/>
      </w:tblGrid>
      <w:tr>
        <w:trPr>
          <w:trHeight w:val="1088" w:hRule="atLeast"/>
          <w:cantSplit w:val="false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п/п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 xml:space="preserve">Наименование имущества </w:t>
            </w:r>
          </w:p>
        </w:tc>
        <w:tc>
          <w:tcPr>
            <w:tcW w:w="2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Местонахождение имущества</w:t>
            </w:r>
          </w:p>
        </w:tc>
        <w:tc>
          <w:tcPr>
            <w:tcW w:w="4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Индивидуализирующие характеристики имущества</w:t>
            </w:r>
          </w:p>
          <w:p>
            <w:pPr>
              <w:pStyle w:val="Normal"/>
              <w:widowControl w:val="false"/>
              <w:ind w:left="0" w:right="0" w:firstLine="720"/>
              <w:jc w:val="both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Normal"/>
              <w:widowControl w:val="false"/>
              <w:ind w:left="0" w:right="0" w:firstLine="720"/>
              <w:jc w:val="both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left" w:pos="1995" w:leader="none"/>
                <w:tab w:val="left" w:pos="2856" w:leader="none"/>
              </w:tabs>
              <w:ind w:left="0" w:right="0" w:firstLine="720"/>
              <w:jc w:val="both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ab/>
            </w:r>
          </w:p>
        </w:tc>
      </w:tr>
      <w:tr>
        <w:trPr>
          <w:trHeight w:val="851" w:hRule="atLeast"/>
          <w:cantSplit w:val="false"/>
        </w:trPr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r>
          </w:p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1.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Жилое помещение</w:t>
            </w:r>
          </w:p>
        </w:tc>
        <w:tc>
          <w:tcPr>
            <w:tcW w:w="2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Ивановская область, Савинский район, п. Савино, ул. им. Екатерины Кирьяновой, дом 1, квартира 34</w:t>
            </w:r>
          </w:p>
        </w:tc>
        <w:tc>
          <w:tcPr>
            <w:tcW w:w="4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Кадастровый номер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</w:rPr>
              <w:t>37:16:020220:238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, н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>азначение: жилое помещение, вид жилого помещения: квартира, площадь 30,5 кв.м., этаж 2.</w:t>
            </w:r>
          </w:p>
        </w:tc>
      </w:tr>
      <w:tr>
        <w:trPr>
          <w:trHeight w:val="851" w:hRule="atLeast"/>
          <w:cantSplit w:val="false"/>
        </w:trPr>
        <w:tc>
          <w:tcPr>
            <w:tcW w:w="67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204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Жилое помещение</w:t>
            </w:r>
          </w:p>
        </w:tc>
        <w:tc>
          <w:tcPr>
            <w:tcW w:w="243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Style15"/>
              <w:widowControl/>
              <w:spacing w:before="0" w:after="140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Ивановская область, Савинский район, п. Савино, ул. им. Кирова, д. 4 кв. 8 комната № 1 и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помещения общего пользования пропорционально занимаемой жилой площади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458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ind w:left="0" w:right="0" w:hanging="0"/>
              <w:jc w:val="center"/>
              <w:textAlignment w:val="auto"/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 w:eastAsia="ru-RU" w:bidi="ar-SA"/>
              </w:rPr>
              <w:t>н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азначение: жилое помещение, вид жилого помещения: комната № 1 площадью 16,5 кв.м., </w:t>
            </w:r>
            <w:bookmarkStart w:id="0" w:name="__DdeLink__2167_1858596103"/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помещения общего пользования пропорционально занимаемой жилой площади </w:t>
            </w:r>
            <w:bookmarkEnd w:id="0"/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ru-RU" w:eastAsia="ru-RU" w:bidi="ar-SA"/>
              </w:rPr>
              <w:t xml:space="preserve">— 6,6 кв м,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ru-RU" w:eastAsia="ru-RU" w:bidi="ar-SA"/>
              </w:rPr>
              <w:t>этаж 1.</w:t>
            </w:r>
          </w:p>
        </w:tc>
      </w:tr>
    </w:tbl>
    <w:p>
      <w:pPr>
        <w:pStyle w:val="Normal"/>
        <w:widowControl w:val="false"/>
        <w:ind w:left="0" w:right="0" w:firstLine="720"/>
        <w:jc w:val="both"/>
        <w:textAlignment w:val="auto"/>
        <w:rPr>
          <w:rFonts w:cs="Times New Roman" w:ascii="Times New Roman" w:hAnsi="Times New Roman"/>
          <w:sz w:val="28"/>
          <w:szCs w:val="28"/>
          <w:lang w:val="ru-RU" w:eastAsia="ru-RU" w:bidi="ar-SA"/>
        </w:rPr>
      </w:pPr>
      <w:r>
        <w:rPr>
          <w:rFonts w:cs="Times New Roman" w:ascii="Times New Roman" w:hAnsi="Times New Roman"/>
          <w:sz w:val="28"/>
          <w:szCs w:val="28"/>
          <w:lang w:val="ru-RU" w:eastAsia="ru-RU" w:bidi="ar-SA"/>
        </w:rPr>
      </w:r>
    </w:p>
    <w:p>
      <w:pPr>
        <w:pStyle w:val="Style1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hd w:fill="FFFFFF" w:val="clear"/>
        <w:tabs>
          <w:tab w:val="left" w:pos="9180" w:leader="none"/>
        </w:tabs>
        <w:spacing w:before="0" w:after="0"/>
        <w:ind w:left="0" w:right="0" w:firstLine="720"/>
        <w:jc w:val="both"/>
        <w:textAlignment w:val="auto"/>
        <w:rPr/>
      </w:pPr>
      <w:r>
        <w:rPr/>
      </w:r>
    </w:p>
    <w:sectPr>
      <w:type w:val="nextPage"/>
      <w:pgSz w:w="11906" w:h="16838"/>
      <w:pgMar w:left="960" w:right="971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204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qFormat/>
    <w:basedOn w:val="Normal"/>
    <w:pPr>
      <w:keepNext/>
      <w:spacing w:lineRule="atLeast" w:line="100" w:before="0" w:after="0"/>
      <w:jc w:val="center"/>
    </w:pPr>
    <w:rPr>
      <w:rFonts w:ascii="Times New Roman" w:hAnsi="Times New Roman" w:eastAsia="Times New Roman" w:cs="Times New Roman"/>
      <w:sz w:val="28"/>
      <w:szCs w:val="20"/>
    </w:rPr>
  </w:style>
  <w:style w:type="paragraph" w:styleId="2">
    <w:name w:val="Заголовок 2"/>
    <w:qFormat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qFormat/>
    <w:basedOn w:val="Style14"/>
    <w:pPr>
      <w:spacing w:before="140" w:after="120"/>
      <w:outlineLvl w:val="2"/>
    </w:pPr>
    <w:rPr>
      <w:b/>
      <w:bCs/>
      <w:color w:val="808080"/>
      <w:sz w:val="28"/>
      <w:szCs w:val="28"/>
    </w:rPr>
  </w:style>
  <w:style w:type="character" w:styleId="11">
    <w:name w:val="Основной шрифт абзаца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WW8Num1z0">
    <w:name w:val="WW8Num1z0"/>
    <w:qFormat/>
    <w:rPr>
      <w:rFonts w:ascii="Symbol" w:hAnsi="Symbol" w:cs="OpenSymbol"/>
    </w:rPr>
  </w:style>
  <w:style w:type="character" w:styleId="AbsatzStandardschriftart">
    <w:name w:val="Absatz-Standardschriftart"/>
    <w:qFormat/>
    <w:rPr/>
  </w:style>
  <w:style w:type="character" w:styleId="Style11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Текст выноски Знак"/>
    <w:qFormat/>
    <w:rPr>
      <w:rFonts w:ascii="Tahoma" w:hAnsi="Tahoma" w:cs="Tahoma"/>
      <w:sz w:val="16"/>
      <w:szCs w:val="16"/>
    </w:rPr>
  </w:style>
  <w:style w:type="paragraph" w:styleId="Style14">
    <w:name w:val="Заголовок"/>
    <w:qFormat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qFormat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qFormat/>
    <w:basedOn w:val="Normal"/>
    <w:pPr>
      <w:suppressLineNumbers/>
    </w:pPr>
    <w:rPr>
      <w:rFonts w:cs="Mangal"/>
    </w:rPr>
  </w:style>
  <w:style w:type="paragraph" w:styleId="Style19">
    <w:name w:val="Заглавие"/>
    <w:qFormat/>
    <w:basedOn w:val="Normal"/>
    <w:pPr>
      <w:spacing w:lineRule="atLeast" w:line="100" w:before="0" w:after="0"/>
      <w:jc w:val="center"/>
    </w:pPr>
    <w:rPr>
      <w:rFonts w:ascii="Times New Roman" w:hAnsi="Times New Roman" w:eastAsia="Times New Roman" w:cs="Times New Roman"/>
      <w:b/>
      <w:bCs/>
      <w:sz w:val="36"/>
      <w:szCs w:val="20"/>
    </w:rPr>
  </w:style>
  <w:style w:type="paragraph" w:styleId="Style20">
    <w:name w:val="Подзаголовок"/>
    <w:qFormat/>
    <w:basedOn w:val="Normal"/>
    <w:pPr>
      <w:spacing w:lineRule="atLeast" w:line="100" w:before="0" w:after="0"/>
      <w:jc w:val="center"/>
    </w:pPr>
    <w:rPr>
      <w:rFonts w:ascii="Times New Roman" w:hAnsi="Times New Roman" w:eastAsia="Times New Roman" w:cs="Times New Roman"/>
      <w:i/>
      <w:iCs/>
      <w:sz w:val="36"/>
      <w:szCs w:val="20"/>
    </w:rPr>
  </w:style>
  <w:style w:type="paragraph" w:styleId="ConsPlusNonformat">
    <w:name w:val="ConsPlusNonformat"/>
    <w:qFormat/>
    <w:pPr>
      <w:widowControl w:val="false"/>
      <w:suppressAutoHyphens w:val="true"/>
      <w:overflowPunct w:val="false"/>
      <w:bidi w:val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zh-CN" w:bidi="ar-SA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jc w:val="left"/>
    </w:pPr>
    <w:rPr>
      <w:rFonts w:ascii="Arial" w:hAnsi="Arial" w:eastAsia="Times New Roman" w:cs="Arial"/>
      <w:color w:val="00000A"/>
      <w:sz w:val="20"/>
      <w:szCs w:val="20"/>
      <w:lang w:val="ru-RU" w:eastAsia="zh-CN" w:bidi="ar-SA"/>
    </w:rPr>
  </w:style>
  <w:style w:type="paragraph" w:styleId="Style21">
    <w:name w:val="Блочная цитата"/>
    <w:qFormat/>
    <w:basedOn w:val="Normal"/>
    <w:pPr>
      <w:spacing w:before="0" w:after="283"/>
      <w:ind w:left="567" w:right="567" w:hanging="0"/>
    </w:pPr>
    <w:rPr/>
  </w:style>
  <w:style w:type="paragraph" w:styleId="12">
    <w:name w:val="Указатель1"/>
    <w:qFormat/>
    <w:basedOn w:val="Normal"/>
    <w:pPr>
      <w:widowControl/>
      <w:jc w:val="left"/>
    </w:pPr>
    <w:rPr>
      <w:rFonts w:ascii="Arial" w:hAnsi="Arial" w:cs="Tahoma"/>
      <w:color w:val="000000"/>
      <w:lang w:val="ru-RU" w:eastAsia="zh-CN" w:bidi="ar-SA"/>
    </w:rPr>
  </w:style>
  <w:style w:type="paragraph" w:styleId="13">
    <w:name w:val="Название1"/>
    <w:qFormat/>
    <w:basedOn w:val="Normal"/>
    <w:pPr>
      <w:widowControl/>
      <w:spacing w:before="120" w:after="120"/>
      <w:jc w:val="left"/>
    </w:pPr>
    <w:rPr>
      <w:rFonts w:cs="Tahoma"/>
      <w:i/>
      <w:iCs/>
      <w:color w:val="000000"/>
      <w:sz w:val="20"/>
      <w:szCs w:val="24"/>
      <w:lang w:val="ru-RU" w:eastAsia="zh-CN" w:bidi="ar-SA"/>
    </w:rPr>
  </w:style>
  <w:style w:type="paragraph" w:styleId="Style22">
    <w:name w:val="Текст выноски"/>
    <w:qFormat/>
    <w:basedOn w:val="Normal"/>
    <w:pPr>
      <w:widowControl/>
      <w:jc w:val="left"/>
    </w:pPr>
    <w:rPr>
      <w:rFonts w:ascii="Tahoma" w:hAnsi="Tahoma" w:cs="Tahoma"/>
      <w:color w:val="000000"/>
      <w:sz w:val="16"/>
      <w:szCs w:val="16"/>
      <w:lang w:val="ru-RU" w:eastAsia="zh-CN" w:bidi="ar-SA"/>
    </w:rPr>
  </w:style>
  <w:style w:type="paragraph" w:styleId="Style23">
    <w:name w:val="Содержимое таблицы"/>
    <w:qFormat/>
    <w:basedOn w:val="Normal"/>
    <w:pPr>
      <w:suppressLineNumbers/>
    </w:pPr>
    <w:rPr/>
  </w:style>
  <w:style w:type="paragraph" w:styleId="Style24">
    <w:name w:val="Заголовок таблицы"/>
    <w:qFormat/>
    <w:basedOn w:val="Style23"/>
    <w:pPr>
      <w:suppressLineNumbers/>
      <w:jc w:val="center"/>
    </w:pPr>
    <w:rPr>
      <w:b/>
      <w:bCs/>
    </w:rPr>
  </w:style>
  <w:style w:type="paragraph" w:styleId="Style25">
    <w:name w:val="Верхний колонтитул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21">
    <w:name w:val="Основной текст 2"/>
    <w:qFormat/>
    <w:basedOn w:val="Normal"/>
    <w:pPr>
      <w:widowControl/>
      <w:spacing w:before="0" w:after="120"/>
      <w:jc w:val="left"/>
    </w:pPr>
    <w:rPr>
      <w:color w:val="000000"/>
      <w:lang w:val="ru-RU" w:bidi="ar-SA"/>
    </w:rPr>
  </w:style>
  <w:style w:type="paragraph" w:styleId="Style26">
    <w:name w:val="Знак Знак Знак"/>
    <w:qFormat/>
    <w:basedOn w:val="Normal"/>
    <w:pPr>
      <w:widowControl/>
      <w:spacing w:before="100" w:after="100"/>
      <w:jc w:val="left"/>
    </w:pPr>
    <w:rPr>
      <w:rFonts w:ascii="Tahoma" w:hAnsi="Tahoma" w:cs="Tahoma"/>
      <w:color w:val="000000"/>
      <w:sz w:val="20"/>
      <w:szCs w:val="20"/>
      <w:lang w:val="en-US" w:bidi="ar-SA"/>
    </w:rPr>
  </w:style>
  <w:style w:type="paragraph" w:styleId="31">
    <w:name w:val="Основной текст с отступом 3"/>
    <w:qFormat/>
    <w:basedOn w:val="Normal"/>
    <w:pPr>
      <w:widowControl/>
      <w:ind w:left="5387" w:right="0" w:hanging="0"/>
      <w:jc w:val="center"/>
    </w:pPr>
    <w:rPr>
      <w:color w:val="000000"/>
      <w:sz w:val="28"/>
      <w:lang w:val="ru-RU" w:bidi="ar-SA"/>
    </w:rPr>
  </w:style>
  <w:style w:type="paragraph" w:styleId="22">
    <w:name w:val="Основной текст с отступом 2"/>
    <w:qFormat/>
    <w:basedOn w:val="Normal"/>
    <w:pPr>
      <w:widowControl/>
      <w:tabs>
        <w:tab w:val="left" w:pos="-180" w:leader="none"/>
      </w:tabs>
      <w:ind w:left="0" w:right="0" w:firstLine="1440"/>
      <w:jc w:val="center"/>
    </w:pPr>
    <w:rPr>
      <w:b/>
      <w:color w:val="000000"/>
      <w:sz w:val="28"/>
      <w:lang w:val="ru-RU" w:bidi="ar-SA"/>
    </w:rPr>
  </w:style>
  <w:style w:type="paragraph" w:styleId="ConsPlusTitle">
    <w:name w:val="ConsPlusTitle"/>
    <w:qFormat/>
    <w:pPr>
      <w:widowControl w:val="false"/>
      <w:suppressAutoHyphens w:val="true"/>
      <w:overflowPunct w:val="false"/>
      <w:bidi w:val="0"/>
      <w:jc w:val="left"/>
    </w:pPr>
    <w:rPr>
      <w:rFonts w:ascii="Arial" w:hAnsi="Arial" w:eastAsia="Arial" w:cs="Arial"/>
      <w:b/>
      <w:bCs/>
      <w:color w:val="000000"/>
      <w:sz w:val="20"/>
      <w:szCs w:val="20"/>
      <w:lang w:val="ru-RU" w:eastAsia="zh-CN" w:bidi="ar-SA"/>
    </w:rPr>
  </w:style>
  <w:style w:type="paragraph" w:styleId="Formattext">
    <w:name w:val="formattext"/>
    <w:qFormat/>
    <w:basedOn w:val="Normal"/>
    <w:pPr>
      <w:spacing w:before="280" w:after="280"/>
    </w:pPr>
    <w:rPr/>
  </w:style>
  <w:style w:type="paragraph" w:styleId="Style27">
    <w:name w:val="Содержимое врезки"/>
    <w:qFormat/>
    <w:basedOn w:val="Normal"/>
    <w:pPr/>
    <w:rPr/>
  </w:style>
  <w:style w:type="paragraph" w:styleId="ConsPlusNormal1">
    <w:name w:val="  ConsPlusNormal"/>
    <w:qFormat/>
    <w:pPr>
      <w:widowControl/>
      <w:suppressAutoHyphens w:val="true"/>
      <w:overflowPunct w:val="false"/>
      <w:bidi w:val="0"/>
      <w:jc w:val="left"/>
    </w:pPr>
    <w:rPr>
      <w:rFonts w:ascii="Arial" w:hAnsi="Arial" w:eastAsia="Arial" w:cs="Courier New"/>
      <w:b w:val="false"/>
      <w:i w:val="false"/>
      <w:strike w:val="false"/>
      <w:dstrike w:val="false"/>
      <w:color w:val="00000A"/>
      <w:sz w:val="20"/>
      <w:szCs w:val="24"/>
      <w:u w:val="none"/>
      <w:lang w:val="ru-RU" w:eastAsia="zh-CN" w:bidi="hi-IN"/>
    </w:rPr>
  </w:style>
  <w:style w:type="paragraph" w:styleId="ConsPlusTitle1">
    <w:name w:val="  ConsPlusTitle"/>
    <w:qFormat/>
    <w:pPr>
      <w:widowControl/>
      <w:suppressAutoHyphens w:val="true"/>
      <w:overflowPunct w:val="false"/>
      <w:bidi w:val="0"/>
      <w:jc w:val="left"/>
    </w:pPr>
    <w:rPr>
      <w:rFonts w:ascii="Arial" w:hAnsi="Arial" w:eastAsia="Arial" w:cs="Courier New"/>
      <w:b/>
      <w:i w:val="false"/>
      <w:strike w:val="false"/>
      <w:dstrike w:val="false"/>
      <w:color w:val="00000A"/>
      <w:sz w:val="20"/>
      <w:szCs w:val="24"/>
      <w:u w:val="none"/>
      <w:lang w:val="ru-RU" w:eastAsia="zh-CN" w:bidi="hi-IN"/>
    </w:rPr>
  </w:style>
  <w:style w:type="paragraph" w:styleId="Style28">
    <w:name w:val="Без интервала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52</TotalTime>
  <Application>LibreOffice/4.2.6.2$Windows_x86 LibreOffice_project/185f2ce4dcc34af9bd97dec29e6d42c39557298f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2018-12-27T09:58:00Z</dcterms:created>
  <dc:language>ru-RU</dc:language>
  <cp:lastPrinted>2022-02-16T09:48:07Z</cp:lastPrinted>
  <dcterms:modified xsi:type="dcterms:W3CDTF">2018-02-05T10:39:21Z</dcterms:modified>
  <cp:revision>174</cp:revision>
  <dc:title>Федеральный закон от 24.07.2007 N 209-ФЗ(ред. от 28.11.2018)"О развитии малого и среднего предпринимательства в Российской Федерации"</dc:title>
</cp:coreProperties>
</file>